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78" w:line="219" w:lineRule="auto"/>
        <w:ind w:left="148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-4"/>
          <w:sz w:val="28"/>
          <w:szCs w:val="28"/>
        </w:rPr>
        <w:t>第二批绿色建材产品认证实验室能力确认情况</w:t>
      </w:r>
    </w:p>
    <w:p>
      <w:pPr>
        <w:spacing w:before="302" w:line="223" w:lineRule="auto"/>
        <w:ind w:left="3068"/>
        <w:rPr>
          <w:rFonts w:ascii="楷体" w:hAnsi="楷体" w:eastAsia="楷体" w:cs="楷体"/>
          <w:sz w:val="28"/>
          <w:szCs w:val="28"/>
        </w:rPr>
      </w:pPr>
      <w:r>
        <w:rPr>
          <w:rFonts w:ascii="楷体" w:hAnsi="楷体" w:eastAsia="楷体" w:cs="楷体"/>
          <w:b/>
          <w:bCs/>
          <w:spacing w:val="16"/>
          <w:sz w:val="28"/>
          <w:szCs w:val="28"/>
        </w:rPr>
        <w:t>(截至2024年12月)</w:t>
      </w:r>
    </w:p>
    <w:p>
      <w:pPr>
        <w:spacing w:before="287" w:line="392" w:lineRule="auto"/>
        <w:ind w:left="114" w:right="92" w:firstLine="580"/>
        <w:jc w:val="both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6"/>
          <w:sz w:val="28"/>
          <w:szCs w:val="28"/>
        </w:rPr>
        <w:t>根据绿色建材产品认证</w:t>
      </w:r>
      <w:bookmarkStart w:id="0" w:name="_GoBack"/>
      <w:bookmarkEnd w:id="0"/>
      <w:r>
        <w:rPr>
          <w:rFonts w:ascii="仿宋" w:hAnsi="仿宋" w:eastAsia="仿宋" w:cs="仿宋"/>
          <w:spacing w:val="6"/>
          <w:sz w:val="28"/>
          <w:szCs w:val="28"/>
        </w:rPr>
        <w:t>技术委员会对绿色建材产品认证机构补</w:t>
      </w:r>
      <w:r>
        <w:rPr>
          <w:rFonts w:ascii="仿宋" w:hAnsi="仿宋" w:eastAsia="仿宋" w:cs="仿宋"/>
          <w:spacing w:val="9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4"/>
          <w:sz w:val="28"/>
          <w:szCs w:val="28"/>
        </w:rPr>
        <w:t>充材料的审查，截至2024年12月第二批绿色建材产品认证实验室能</w:t>
      </w:r>
      <w:r>
        <w:rPr>
          <w:rFonts w:ascii="仿宋" w:hAnsi="仿宋" w:eastAsia="仿宋" w:cs="仿宋"/>
          <w:spacing w:val="6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27"/>
          <w:sz w:val="24"/>
          <w:szCs w:val="24"/>
        </w:rPr>
        <w:t>力确认情况如下：</w:t>
      </w:r>
    </w:p>
    <w:tbl>
      <w:tblPr>
        <w:tblStyle w:val="2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1"/>
        <w:gridCol w:w="3969"/>
        <w:gridCol w:w="401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机构名称</w:t>
            </w:r>
          </w:p>
        </w:tc>
        <w:tc>
          <w:tcPr>
            <w:tcW w:w="2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通过的领域范围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北京国建联信认证中心有限公司</w:t>
            </w:r>
          </w:p>
        </w:tc>
        <w:tc>
          <w:tcPr>
            <w:tcW w:w="2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1、围护结构及混凝土类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2、门窗幕墙及装饰装修类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3、防水密封及建筑涂料类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4、给排水及水处理设备类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方圆标志认证集团有限公司</w:t>
            </w:r>
          </w:p>
        </w:tc>
        <w:tc>
          <w:tcPr>
            <w:tcW w:w="2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1、围护结构及混凝土类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2、门窗幕墙及装饰装修类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3、防水密封及建筑涂料类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4、给排水及水处理设备类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5、暖通空调及太阳能利用与照明类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中国质量认证中心</w:t>
            </w:r>
          </w:p>
        </w:tc>
        <w:tc>
          <w:tcPr>
            <w:tcW w:w="2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1、围护结构及混凝土类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2、门窗幕墙及装饰装修类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3、防水密封及建筑涂料类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4、给排水及水处理设备类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5、暖通空调及太阳能利用与照明类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中国国检测试控股集团股份有限公司</w:t>
            </w:r>
          </w:p>
        </w:tc>
        <w:tc>
          <w:tcPr>
            <w:tcW w:w="2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1、围护结构及混凝土类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2、门窗幕墙及装饰装修类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3、防水密封及建筑涂料类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4、给排水及水处理设备类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5、暖通空调及太阳能利用与照明类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北京建筑材料检验研究院股份有限公司</w:t>
            </w:r>
          </w:p>
        </w:tc>
        <w:tc>
          <w:tcPr>
            <w:tcW w:w="2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1、围护结构及混凝土类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2、门窗幕墙及装饰装修类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3、防水密封及建筑涂料类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4、给排水及水处理设备类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5、暖通空调及太阳能利用与照明类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中国建筑科学研究院有限公司</w:t>
            </w:r>
          </w:p>
        </w:tc>
        <w:tc>
          <w:tcPr>
            <w:tcW w:w="2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1、围护结构及混凝土类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2、门窗幕墙及装饰装修类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3、防水密封及建筑涂料类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4、给排水及水处理设备类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5、暖通空调及太阳能利用与照明类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绿材(北京)认证中心有限公司</w:t>
            </w:r>
          </w:p>
        </w:tc>
        <w:tc>
          <w:tcPr>
            <w:tcW w:w="2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1、围护结构及混凝土类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2、门窗幕墙及装饰装修类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3、防水密封及建筑涂料类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4、给排水及水处理设备类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5、暖通空调及太阳能利用与照明类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建科环能科技有限公司</w:t>
            </w:r>
          </w:p>
        </w:tc>
        <w:tc>
          <w:tcPr>
            <w:tcW w:w="2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2、门窗幕墙及装饰装修类</w:t>
            </w:r>
          </w:p>
        </w:tc>
      </w:tr>
    </w:tbl>
    <w:p>
      <w:pPr>
        <w:rPr>
          <w:rFonts w:ascii="Arial"/>
          <w:sz w:val="21"/>
        </w:rPr>
      </w:pPr>
    </w:p>
    <w:sectPr>
      <w:footerReference r:id="rId5" w:type="default"/>
      <w:pgSz w:w="11900" w:h="16830"/>
      <w:pgMar w:top="1430" w:right="1675" w:bottom="1189" w:left="1695" w:header="0" w:footer="1021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4" w:lineRule="auto"/>
      <w:ind w:left="4184"/>
      <w:rPr>
        <w:rFonts w:ascii="Times New Roman" w:hAnsi="Times New Roman" w:eastAsia="Times New Roman" w:cs="Times New Roman"/>
        <w:sz w:val="19"/>
        <w:szCs w:val="19"/>
      </w:rPr>
    </w:pPr>
    <w:r>
      <w:rPr>
        <w:rFonts w:ascii="Times New Roman" w:hAnsi="Times New Roman" w:eastAsia="Times New Roman" w:cs="Times New Roman"/>
        <w:color w:val="B8722D"/>
        <w:sz w:val="19"/>
        <w:szCs w:val="19"/>
      </w:rPr>
      <w:t>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true"/>
  <w:bordersDoNotSurroundHeader w:val="false"/>
  <w:bordersDoNotSurroundFooter w:val="false"/>
  <w:documentProtection w:enforcement="0"/>
  <w:displayHorizontalDrawingGridEvery w:val="1"/>
  <w:displayVerticalDrawingGridEvery w:val="1"/>
  <w:noPunctuationKerning w:val="true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rsids>
    <w:rsidRoot w:val="00000000"/>
    <w:rsid w:val="2F35665C"/>
    <w:rsid w:val="4CD329AE"/>
    <w:rsid w:val="69C36E28"/>
    <w:rsid w:val="FF7B524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656</Words>
  <Characters>664</Characters>
  <TotalTime>5</TotalTime>
  <ScaleCrop>false</ScaleCrop>
  <LinksUpToDate>false</LinksUpToDate>
  <CharactersWithSpaces>667</CharactersWithSpaces>
  <Application>WPS Office_11.8.2.9695_F1E327BC-269C-435d-A152-05C5408002CA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2024-12-30T17:41:00Z</dcterms:created>
  <dc:creator>Kingsoft-PDF</dc:creator>
  <cp:lastModifiedBy>oa</cp:lastModifiedBy>
  <cp:lastPrinted>2024-12-31T16:53:24Z</cp:lastPrinted>
  <dcterms:modified xsi:type="dcterms:W3CDTF">2024-12-31T16:53:29Z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2024-12-30T09:41:47Z</vt:filetime>
  </property>
  <property fmtid="{D5CDD505-2E9C-101B-9397-08002B2CF9AE}" pid="4" name="UsrData">
    <vt:lpwstr>6771fa590959d0001fd60b24wl</vt:lpwstr>
  </property>
  <property fmtid="{D5CDD505-2E9C-101B-9397-08002B2CF9AE}" pid="5" name="KSOTemplateDocerSaveRecord">
    <vt:lpwstr>eyJoZGlkIjoiNzBjNDIxNGMyZmFkMjdjMDQwYzkxNjYxMTE2MDE3OWQiLCJ1c2VySWQiOiIxMzQ0MDcwODMxIn0=</vt:lpwstr>
  </property>
  <property fmtid="{D5CDD505-2E9C-101B-9397-08002B2CF9AE}" pid="6" name="KSOProductBuildVer">
    <vt:lpwstr>2052-11.8.2.9695</vt:lpwstr>
  </property>
  <property fmtid="{D5CDD505-2E9C-101B-9397-08002B2CF9AE}" pid="7" name="ICV">
    <vt:lpwstr>FEDE40810BE042C2B2CBF3CCA2C13F7D_12</vt:lpwstr>
  </property>
</Properties>
</file>